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EUROPEAN ASYLUM SYSTEM BACKGROUND CURRENT STATE OF AFFAIRS FUTURE DIRECTION</w:t>
      </w:r>
    </w:p>
    <w:p>
      <w:r>
        <w:rPr>
          <w:rFonts w:ascii="宋体" w:hAnsi="宋体" w:eastAsia="宋体"/>
          <w:sz w:val="24"/>
        </w:rPr>
        <w:t>OLGA FERGUSON SIDORENKO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EUROPEAN ASYLUM SYSTEM BACKGROUND CURRENT STATE OF AFFAIRS FUTURE DIRECTION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FERGUSON SIDORENKO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本书出售、求购地址：https://www.jiaokey.com/book/detail/40690341.html</w:t>
      </w:r>
    </w:p>
    <w:p>
      <w:r>
        <w:t>更多相关图书推荐：https://www.jiaokey.com</w:t>
      </w:r>
    </w:p>
    <w:p>
      <w:r>
        <w:t>OLGA FERGUSON SIDORENKO 其他作品：https://www.jiaokey.com/tag/OLGA FERGUSON SIDORENKO.html</w:t>
      </w:r>
    </w:p>
    <w:p>
      <w:r>
        <w:t>T·M·C·ASSER PRESS 出版图书：https://www.jiaokey.com/tag/T·M·C·ASSER PRESS.html</w:t>
      </w:r>
    </w:p>
    <w:p>
      <w:r>
        <w:t>关键词搜索：https://www.jiaokey.com/tag/THE COMMON EUROPEAN ASYLUM SYSTEM BACKGROUND CURRENT STATE OF AFFAIRS FUTURE DIRECTION.html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