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緑·砂·人：非西欧世界の幻想と現実</w:t>
      </w:r>
    </w:p>
    <w:p>
      <w:r>
        <w:rPr>
          <w:rFonts w:ascii="宋体" w:hAnsi="宋体" w:eastAsia="宋体"/>
          <w:sz w:val="24"/>
        </w:rPr>
        <w:t>生江義男著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緑·砂·人：非西欧世界の幻想と現実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生江義男著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桐朋教育研究所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本书出售、求购地址：https://www.jiaokey.com/book/detail/40689093.html</w:t>
      </w:r>
    </w:p>
    <w:p>
      <w:r>
        <w:t>更多相关图书推荐：https://www.jiaokey.com</w:t>
      </w:r>
    </w:p>
    <w:p>
      <w:r>
        <w:t>生江義男著 其他作品：https://www.jiaokey.com/tag/生江義男著.html</w:t>
      </w:r>
    </w:p>
    <w:p>
      <w:r>
        <w:t>桐朋教育研究所 出版图书：https://www.jiaokey.com/tag/桐朋教育研究所.html</w:t>
      </w:r>
    </w:p>
    <w:p>
      <w:r>
        <w:t>关键词搜索：https://www.jiaokey.com/tag/緑·砂·人：非西欧世界の幻想と現実.html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