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cyclic nucleic acid adducts in carcinogenesis and mutagenesis</w:t>
      </w:r>
    </w:p>
    <w:p>
      <w:r>
        <w:rPr>
          <w:rFonts w:ascii="宋体" w:hAnsi="宋体" w:eastAsia="宋体"/>
          <w:sz w:val="24"/>
        </w:rPr>
        <w:t>International agency for research on cancer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cyclic nucleic acid adducts in carcinogenesis and mutagenesis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agency for research on cancer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本书出售、求购地址：https://www.jiaokey.com/book/detail/40687833.html</w:t>
      </w:r>
    </w:p>
    <w:p>
      <w:r>
        <w:t>更多相关图书推荐：https://www.jiaokey.com</w:t>
      </w:r>
    </w:p>
    <w:p>
      <w:r>
        <w:t>International agency for research on cancer 其他作品：https://www.jiaokey.com/tag/International agency for research on cancer.html</w:t>
      </w:r>
    </w:p>
    <w:p>
      <w:r>
        <w:t>关键词搜索：https://www.jiaokey.com/tag/The role of cyclic nucleic acid adducts in carcinogenesis and mutagenesis.html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