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ケースで学ぶ異文化コミュニケーション:誤解·失敗·すれ違い</w:t>
      </w:r>
    </w:p>
    <w:p>
      <w:r>
        <w:rPr>
          <w:rFonts w:ascii="宋体" w:hAnsi="宋体" w:eastAsia="宋体"/>
          <w:sz w:val="24"/>
        </w:rPr>
        <w:t>長谷川典子著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ケースで学ぶ異文化コミュニケーション:誤解·失敗·すれ違い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本书出售、求购地址：https://www.jiaokey.com/book/detail/40678647.html</w:t>
      </w:r>
    </w:p>
    <w:p>
      <w:r>
        <w:t>更多相关图书推荐：https://www.jiaokey.com</w:t>
      </w:r>
    </w:p>
    <w:p>
      <w:r>
        <w:t>長谷川典子著 其他作品：https://www.jiaokey.com/tag/長谷川典子著.html</w:t>
      </w:r>
    </w:p>
    <w:p>
      <w:r>
        <w:t>有斐閣 出版图书：https://www.jiaokey.com/tag/有斐閣.html</w:t>
      </w:r>
    </w:p>
    <w:p>
      <w:r>
        <w:t>关键词搜索：https://www.jiaokey.com/tag/ケースで学ぶ異文化コミュニケーション:誤解·失敗·すれ違い.html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