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富士県勢要覧</w:t>
      </w:r>
    </w:p>
    <w:p>
      <w:r>
        <w:rPr>
          <w:rFonts w:ascii="宋体" w:hAnsi="宋体" w:eastAsia="宋体"/>
          <w:sz w:val="24"/>
        </w:rPr>
        <w:t>富士県経営管理部統計調査課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富士県勢要覧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富士県経営管理部統計調査課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本书出售、求购地址：https://www.jiaokey.com/book/detail/40678610.html</w:t>
      </w:r>
    </w:p>
    <w:p>
      <w:r>
        <w:t>更多相关图书推荐：https://www.jiaokey.com</w:t>
      </w:r>
    </w:p>
    <w:p>
      <w:r>
        <w:t>富士県経営管理部統計調査課 其他作品：https://www.jiaokey.com/tag/富士県経営管理部統計調査課.html</w:t>
      </w:r>
    </w:p>
    <w:p>
      <w:r>
        <w:t>关键词搜索：https://www.jiaokey.com/tag/富士県勢要覧.html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