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明解u3000古典講読日本の話説</w:t>
      </w:r>
    </w:p>
    <w:p>
      <w:r>
        <w:rPr>
          <w:rFonts w:ascii="宋体" w:hAnsi="宋体" w:eastAsia="宋体"/>
          <w:sz w:val="24"/>
        </w:rPr>
        <w:t>桑原博史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明解u3000古典講読日本の話説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桑原博史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本书出售、求购地址：https://www.jiaokey.com/book/detail/40678544.html</w:t>
      </w:r>
    </w:p>
    <w:p>
      <w:r>
        <w:t>更多相关图书推荐：https://www.jiaokey.com</w:t>
      </w:r>
    </w:p>
    <w:p>
      <w:r>
        <w:t>桑原博史 其他作品：https://www.jiaokey.com/tag/桑原博史.html</w:t>
      </w:r>
    </w:p>
    <w:p>
      <w:r>
        <w:t>三省堂株式会社 出版图书：https://www.jiaokey.com/tag/三省堂株式会社.html</w:t>
      </w:r>
    </w:p>
    <w:p>
      <w:r>
        <w:t>关键词搜索：https://www.jiaokey.com/tag/明解u3000古典講読日本の話説.html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