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支配株主の責任と少数者株主の保護</w:t>
      </w:r>
    </w:p>
    <w:p>
      <w:r>
        <w:rPr>
          <w:rFonts w:ascii="宋体" w:hAnsi="宋体" w:eastAsia="宋体"/>
          <w:sz w:val="24"/>
        </w:rPr>
        <w:t>藤原雄三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支配株主の責任と少数者株主の保護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本书出售、求购地址：https://www.jiaokey.com/book/detail/40672800.html</w:t>
      </w:r>
    </w:p>
    <w:p>
      <w:r>
        <w:t>更多相关图书推荐：https://www.jiaokey.com</w:t>
      </w:r>
    </w:p>
    <w:p>
      <w:r>
        <w:t>藤原雄三 其他作品：https://www.jiaokey.com/tag/藤原雄三.html</w:t>
      </w:r>
    </w:p>
    <w:p>
      <w:r>
        <w:t>关键词搜索：https://www.jiaokey.com/tag/支配株主の責任と少数者株主の保護.html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