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texte zur landeskunde im unterrichtSchule und Freizeit2 übungen und W?rter</w:t>
      </w:r>
    </w:p>
    <w:p>
      <w:r>
        <w:rPr>
          <w:rFonts w:ascii="宋体" w:hAnsi="宋体" w:eastAsia="宋体"/>
          <w:sz w:val="24"/>
        </w:rPr>
        <w:t>Walter Lohfert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texte zur landeskunde im unterrichtSchule und Freizeit2 übungen und W?rter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Lohfert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Goethe-Institut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本书出售、求购地址：https://www.jiaokey.com/book/detail/40667541.html</w:t>
      </w:r>
    </w:p>
    <w:p>
      <w:r>
        <w:t>更多相关图书推荐：https://www.jiaokey.com</w:t>
      </w:r>
    </w:p>
    <w:p>
      <w:r>
        <w:t>Walter Lohfert 其他作品：https://www.jiaokey.com/tag/Walter Lohfert.html</w:t>
      </w:r>
    </w:p>
    <w:p>
      <w:r>
        <w:t>Goethe-Institut 出版图书：https://www.jiaokey.com/tag/Goethe-Institut.html</w:t>
      </w:r>
    </w:p>
    <w:p>
      <w:r>
        <w:t>关键词搜索：https://www.jiaokey.com/tag/texte zur landeskunde im unterrichtSchule und Freizeit2 übungen und W?rter.html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