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Старт 1-2-3:Книга для преподавателя</w:t>
      </w:r>
    </w:p>
    <w:p>
      <w:r>
        <w:rPr>
          <w:rFonts w:ascii="宋体" w:hAnsi="宋体" w:eastAsia="宋体"/>
          <w:sz w:val="24"/>
        </w:rPr>
        <w:t>Аркадьева О．Москваи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Старт 1-2-3:Книга для преподавателя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Аркадьева О．Москваи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яызык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本书出售、求购地址：https://www.jiaokey.com/book/detail/40664731.html</w:t>
      </w:r>
    </w:p>
    <w:p>
      <w:r>
        <w:t>更多相关图书推荐：https://www.jiaokey.com</w:t>
      </w:r>
    </w:p>
    <w:p>
      <w:r>
        <w:t>Аркадьева О．Москваи др． 其他作品：https://www.jiaokey.com/tag/Аркадьева О．Москваи др．.html</w:t>
      </w:r>
    </w:p>
    <w:p>
      <w:r>
        <w:t>Русский яызык 出版图书：https://www.jiaokey.com/tag/Русский яызык.html</w:t>
      </w:r>
    </w:p>
    <w:p>
      <w:r>
        <w:t>关键词搜索：https://www.jiaokey.com/tag/Старт 1-2-3:Книга для преподавателя.html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