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Лингводидактический поиск на рубеже веков:Юбил. сб.</w:t>
      </w:r>
    </w:p>
    <w:p>
      <w:r>
        <w:rPr>
          <w:rFonts w:ascii="宋体" w:hAnsi="宋体" w:eastAsia="宋体"/>
          <w:sz w:val="24"/>
        </w:rPr>
        <w:t>Информационно-учебный центр Гос. ИРЯ иМосква А.С. Пушкина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Лингводидактический поиск на рубеже веков:Юбил. сб.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Информационно-учебный центр Гос. ИРЯ иМосква А.С. Пушкина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本书出售、求购地址：https://www.jiaokey.com/book/detail/40664301.html</w:t>
      </w:r>
    </w:p>
    <w:p>
      <w:r>
        <w:t>更多相关图书推荐：https://www.jiaokey.com</w:t>
      </w:r>
    </w:p>
    <w:p>
      <w:r>
        <w:t>Информационно-учебный центр Гос. ИРЯ иМосква А.С. Пушкина 其他作品：https://www.jiaokey.com/tag/Информационно-учебный центр Гос. ИРЯ иМосква А.С. Пушкина.html</w:t>
      </w:r>
    </w:p>
    <w:p>
      <w:r>
        <w:t>关键词搜索：https://www.jiaokey.com/tag/Лингводидактический поиск на рубеже веков:Юбил. сб..html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