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農村事情</w:t>
      </w:r>
    </w:p>
    <w:p>
      <w:r>
        <w:rPr>
          <w:rFonts w:ascii="宋体" w:hAnsi="宋体" w:eastAsia="宋体"/>
          <w:sz w:val="24"/>
        </w:rPr>
        <w:t>阿部武志著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農村事情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滿鐵·北滿經濟調査所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本书出售、求购地址：https://www.jiaokey.com/book/detail/40662645.html</w:t>
      </w:r>
    </w:p>
    <w:p>
      <w:r>
        <w:t>更多相关图书推荐：https://www.jiaokey.com</w:t>
      </w:r>
    </w:p>
    <w:p>
      <w:r>
        <w:t>阿部武志著 其他作品：https://www.jiaokey.com/tag/阿部武志著.html</w:t>
      </w:r>
    </w:p>
    <w:p>
      <w:r>
        <w:t>滿鐵·北滿經濟調査所 出版图书：https://www.jiaokey.com/tag/滿鐵·北滿經濟調査所.html</w:t>
      </w:r>
    </w:p>
    <w:p>
      <w:r>
        <w:t>关键词搜索：https://www.jiaokey.com/tag/農村事情.html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