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前滿洲の開國と日本  附滿洲國の治安と匪賊の由來</w:t>
      </w:r>
    </w:p>
    <w:p>
      <w:r>
        <w:rPr>
          <w:rFonts w:ascii="宋体" w:hAnsi="宋体" w:eastAsia="宋体"/>
          <w:sz w:val="24"/>
        </w:rPr>
        <w:t>稻葉岩吉述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前滿洲の開國と日本  附滿洲國の治安と匪賊の由來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稻葉岩吉述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熊平商店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本书出售、求购地址：https://www.jiaokey.com/book/detail/40661731.html</w:t>
      </w:r>
    </w:p>
    <w:p>
      <w:r>
        <w:t>更多相关图书推荐：https://www.jiaokey.com</w:t>
      </w:r>
    </w:p>
    <w:p>
      <w:r>
        <w:t>稻葉岩吉述 其他作品：https://www.jiaokey.com/tag/稻葉岩吉述.html</w:t>
      </w:r>
    </w:p>
    <w:p>
      <w:r>
        <w:t>熊平商店 出版图书：https://www.jiaokey.com/tag/熊平商店.html</w:t>
      </w:r>
    </w:p>
    <w:p>
      <w:r>
        <w:t>关键词搜索：https://www.jiaokey.com/tag/前滿洲の開國と日本  附滿洲國の治安と匪賊の由來.html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