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日清日露戰役回顧錦繪展覽會陳列品解説  附浮世繪師略傅</w:t>
      </w:r>
    </w:p>
    <w:p>
      <w:r>
        <w:rPr>
          <w:rFonts w:ascii="宋体" w:hAnsi="宋体" w:eastAsia="宋体"/>
          <w:sz w:val="24"/>
        </w:rPr>
        <w:t>岡田健藏編輯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日清日露戰役回顧錦繪展覽會陳列品解説  附浮世繪師略傅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岡田健藏編輯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市立函館圖書館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本书出售、求购地址：https://www.jiaokey.com/book/detail/40660958.html</w:t>
      </w:r>
    </w:p>
    <w:p>
      <w:r>
        <w:t>更多相关图书推荐：https://www.jiaokey.com</w:t>
      </w:r>
    </w:p>
    <w:p>
      <w:r>
        <w:t>岡田健藏編輯 其他作品：https://www.jiaokey.com/tag/岡田健藏編輯.html</w:t>
      </w:r>
    </w:p>
    <w:p>
      <w:r>
        <w:t>市立函館圖書館 出版图书：https://www.jiaokey.com/tag/市立函館圖書館.html</w:t>
      </w:r>
    </w:p>
    <w:p>
      <w:r>
        <w:t>关键词搜索：https://www.jiaokey.com/tag/日清日露戰役回顧錦繪展覽會陳列品解説  附浮世繪師略傅.html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