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綜合的學校經營の實際  新學制準據</w:t>
      </w:r>
    </w:p>
    <w:p>
      <w:r>
        <w:rPr>
          <w:rFonts w:ascii="宋体" w:hAnsi="宋体" w:eastAsia="宋体"/>
          <w:sz w:val="24"/>
        </w:rPr>
        <w:t>加藤嘉熊著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綜合的學校經營の實際  新學制準據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加藤嘉熊著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滿洲帝國教育會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本书出售、求购地址：https://www.jiaokey.com/book/detail/40660715.html</w:t>
      </w:r>
    </w:p>
    <w:p>
      <w:r>
        <w:t>更多相关图书推荐：https://www.jiaokey.com</w:t>
      </w:r>
    </w:p>
    <w:p>
      <w:r>
        <w:t>加藤嘉熊著 其他作品：https://www.jiaokey.com/tag/加藤嘉熊著.html</w:t>
      </w:r>
    </w:p>
    <w:p>
      <w:r>
        <w:t>滿洲帝國教育會 出版图书：https://www.jiaokey.com/tag/滿洲帝國教育會.html</w:t>
      </w:r>
    </w:p>
    <w:p>
      <w:r>
        <w:t>关键词搜索：https://www.jiaokey.com/tag/綜合的學校經營の實際  新學制準據.html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