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高崎経済大学論集第49卷（3、4）</w:t>
      </w:r>
    </w:p>
    <w:p>
      <w:r>
        <w:rPr>
          <w:rFonts w:ascii="宋体" w:hAnsi="宋体" w:eastAsia="宋体"/>
          <w:sz w:val="24"/>
        </w:rPr>
        <w:t>茂木一之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高崎経済大学論集第49卷（3、4）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高崎大学経済学会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本书出售、求购地址：https://www.jiaokey.com/book/detail/40659152.html</w:t>
      </w:r>
    </w:p>
    <w:p>
      <w:r>
        <w:t>更多相关图书推荐：https://www.jiaokey.com</w:t>
      </w:r>
    </w:p>
    <w:p>
      <w:r>
        <w:t>茂木一之 其他作品：https://www.jiaokey.com/tag/茂木一之.html</w:t>
      </w:r>
    </w:p>
    <w:p>
      <w:r>
        <w:t>高崎大学経済学会 出版图书：https://www.jiaokey.com/tag/高崎大学経済学会.html</w:t>
      </w:r>
    </w:p>
    <w:p>
      <w:r>
        <w:t>关键词搜索：https://www.jiaokey.com/tag/高崎経済大学論集第49卷（3、4）.html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