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高等学校u3000現代文u3000四訂版u3000</w:t>
      </w:r>
    </w:p>
    <w:p>
      <w:r>
        <w:rPr>
          <w:rFonts w:ascii="宋体" w:hAnsi="宋体" w:eastAsia="宋体"/>
          <w:sz w:val="24"/>
        </w:rPr>
        <w:t>竹盛天雄編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高等学校u3000現代文u3000四訂版u3000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竹盛天雄編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本书出售、求购地址：https://www.jiaokey.com/book/detail/40657688.html</w:t>
      </w:r>
    </w:p>
    <w:p>
      <w:r>
        <w:t>更多相关图书推荐：https://www.jiaokey.com</w:t>
      </w:r>
    </w:p>
    <w:p>
      <w:r>
        <w:t>竹盛天雄編 其他作品：https://www.jiaokey.com/tag/竹盛天雄編.html</w:t>
      </w:r>
    </w:p>
    <w:p>
      <w:r>
        <w:t>株式会社u3000第一学習社 出版图书：https://www.jiaokey.com/tag/株式会社u3000第一学習社.html</w:t>
      </w:r>
    </w:p>
    <w:p>
      <w:r>
        <w:t>关键词搜索：https://www.jiaokey.com/tag/高等学校u3000現代文u3000四訂版u3000.html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