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新版u3000社会3上</w:t>
      </w:r>
    </w:p>
    <w:p>
      <w:r>
        <w:rPr>
          <w:rFonts w:ascii="宋体" w:hAnsi="宋体" w:eastAsia="宋体"/>
          <w:sz w:val="24"/>
        </w:rPr>
        <w:t>伊東光晴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新版u3000社会3上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伊東光晴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教育出版株式会社編集局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本书出售、求购地址：https://www.jiaokey.com/book/detail/40657670.html</w:t>
      </w:r>
    </w:p>
    <w:p>
      <w:r>
        <w:t>更多相关图书推荐：https://www.jiaokey.com</w:t>
      </w:r>
    </w:p>
    <w:p>
      <w:r>
        <w:t>伊東光晴 其他作品：https://www.jiaokey.com/tag/伊東光晴.html</w:t>
      </w:r>
    </w:p>
    <w:p>
      <w:r>
        <w:t>教育出版株式会社編集局 出版图书：https://www.jiaokey.com/tag/教育出版株式会社編集局.html</w:t>
      </w:r>
    </w:p>
    <w:p>
      <w:r>
        <w:t>关键词搜索：https://www.jiaokey.com/tag/新版u3000社会3上.html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