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就業規則の実例集</w:t>
      </w:r>
    </w:p>
    <w:p>
      <w:r>
        <w:rPr>
          <w:rFonts w:ascii="宋体" w:hAnsi="宋体" w:eastAsia="宋体"/>
          <w:sz w:val="24"/>
        </w:rPr>
        <w:t>高木稻二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就業規則の実例集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高木稻二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大阪市大淀区本庄西通2の8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本书出售、求购地址：https://www.jiaokey.com/book/detail/40655049.html</w:t>
      </w:r>
    </w:p>
    <w:p>
      <w:r>
        <w:t>更多相关图书推荐：https://www.jiaokey.com</w:t>
      </w:r>
    </w:p>
    <w:p>
      <w:r>
        <w:t>高木稻二 其他作品：https://www.jiaokey.com/tag/高木稻二.html</w:t>
      </w:r>
    </w:p>
    <w:p>
      <w:r>
        <w:t>大阪市大淀区本庄西通2の8 出版图书：https://www.jiaokey.com/tag/大阪市大淀区本庄西通2の8.html</w:t>
      </w:r>
    </w:p>
    <w:p>
      <w:r>
        <w:t>关键词搜索：https://www.jiaokey.com/tag/就業規則の実例集.html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