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ムラの欲望u3000土地改良事業は誰のためか</w:t>
      </w:r>
    </w:p>
    <w:p>
      <w:r>
        <w:rPr>
          <w:rFonts w:ascii="宋体" w:hAnsi="宋体" w:eastAsia="宋体"/>
          <w:sz w:val="24"/>
        </w:rPr>
        <w:t>石堂徹生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ムラの欲望u3000土地改良事業は誰のためか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石堂徹生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本书出售、求购地址：https://www.jiaokey.com/book/detail/40654964.html</w:t>
      </w:r>
    </w:p>
    <w:p>
      <w:r>
        <w:t>更多相关图书推荐：https://www.jiaokey.com</w:t>
      </w:r>
    </w:p>
    <w:p>
      <w:r>
        <w:t>石堂徹生 其他作品：https://www.jiaokey.com/tag/石堂徹生.html</w:t>
      </w:r>
    </w:p>
    <w:p>
      <w:r>
        <w:t>株式会社現代書館 出版图书：https://www.jiaokey.com/tag/株式会社現代書館.html</w:t>
      </w:r>
    </w:p>
    <w:p>
      <w:r>
        <w:t>关键词搜索：https://www.jiaokey.com/tag/ムラの欲望u3000土地改良事業は誰のためか.html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