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喫茶の歴史:茶の湯1000年の人間像</w:t>
      </w:r>
    </w:p>
    <w:p>
      <w:r>
        <w:rPr>
          <w:rFonts w:ascii="宋体" w:hAnsi="宋体" w:eastAsia="宋体"/>
          <w:sz w:val="24"/>
        </w:rPr>
        <w:t>大阪読売新聞社京都支局編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喫茶の歴史:茶の湯1000年の人間像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大阪読売新聞社京都支局編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本书出售、求购地址：https://www.jiaokey.com/book/detail/40639593.html</w:t>
      </w:r>
    </w:p>
    <w:p>
      <w:r>
        <w:t>更多相关图书推荐：https://www.jiaokey.com</w:t>
      </w:r>
    </w:p>
    <w:p>
      <w:r>
        <w:t>大阪読売新聞社京都支局編 其他作品：https://www.jiaokey.com/tag/大阪読売新聞社京都支局編.html</w:t>
      </w:r>
    </w:p>
    <w:p>
      <w:r>
        <w:t>浪速社 出版图书：https://www.jiaokey.com/tag/浪速社.html</w:t>
      </w:r>
    </w:p>
    <w:p>
      <w:r>
        <w:t>关键词搜索：https://www.jiaokey.com/tag/喫茶の歴史:茶の湯1000年の人間像.html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