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電脳マネジメント戦略:「π型人間」が人とコンピュータを使いこなす!</w:t>
      </w:r>
    </w:p>
    <w:p>
      <w:r>
        <w:rPr>
          <w:rFonts w:ascii="宋体" w:hAnsi="宋体" w:eastAsia="宋体"/>
          <w:sz w:val="24"/>
        </w:rPr>
        <w:t>西田在賢著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電脳マネジメント戦略:「π型人間」が人とコンピュータを使いこなす!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西田在賢著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かんき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本书出售、求购地址：https://www.jiaokey.com/book/detail/40639282.html</w:t>
      </w:r>
    </w:p>
    <w:p>
      <w:r>
        <w:t>更多相关图书推荐：https://www.jiaokey.com</w:t>
      </w:r>
    </w:p>
    <w:p>
      <w:r>
        <w:t>西田在賢著 其他作品：https://www.jiaokey.com/tag/西田在賢著.html</w:t>
      </w:r>
    </w:p>
    <w:p>
      <w:r>
        <w:t>かんき 出版图书：https://www.jiaokey.com/tag/かんき.html</w:t>
      </w:r>
    </w:p>
    <w:p>
      <w:r>
        <w:t>关键词搜索：https://www.jiaokey.com/tag/電脳マネジメント戦略:「π型人間」が人とコンピュータを使いこなす!.html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