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新J検3級「情報リテラシー」合格テクニック:情報処理活用能力検定</w:t>
      </w:r>
    </w:p>
    <w:p>
      <w:r>
        <w:rPr>
          <w:rFonts w:ascii="宋体" w:hAnsi="宋体" w:eastAsia="宋体"/>
          <w:sz w:val="24"/>
        </w:rPr>
        <w:t>日刊工業新聞社編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新J検3級「情報リテラシー」合格テクニック:情報処理活用能力検定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日刊工業新聞社編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本书出售、求购地址：https://www.jiaokey.com/book/detail/40639247.html</w:t>
      </w:r>
    </w:p>
    <w:p>
      <w:r>
        <w:t>更多相关图书推荐：https://www.jiaokey.com</w:t>
      </w:r>
    </w:p>
    <w:p>
      <w:r>
        <w:t>日刊工業新聞社編 其他作品：https://www.jiaokey.com/tag/日刊工業新聞社編.html</w:t>
      </w:r>
    </w:p>
    <w:p>
      <w:r>
        <w:t>日刊工業新聞社 出版图书：https://www.jiaokey.com/tag/日刊工業新聞社.html</w:t>
      </w:r>
    </w:p>
    <w:p>
      <w:r>
        <w:t>关键词搜索：https://www.jiaokey.com/tag/新J検3級「情報リテラシー」合格テクニック:情報処理活用能力検定.html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