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頭痛を訴える登校不能児をどうする:開業医の経験から</w:t>
      </w:r>
    </w:p>
    <w:p>
      <w:r>
        <w:rPr>
          <w:rFonts w:ascii="宋体" w:hAnsi="宋体" w:eastAsia="宋体"/>
          <w:sz w:val="24"/>
        </w:rPr>
        <w:t>多田秀雅著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頭痛を訴える登校不能児をどうする:開業医の経験から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多田秀雅著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近代文芸社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本书出售、求购地址：https://www.jiaokey.com/book/detail/40638432.html</w:t>
      </w:r>
    </w:p>
    <w:p>
      <w:r>
        <w:t>更多相关图书推荐：https://www.jiaokey.com</w:t>
      </w:r>
    </w:p>
    <w:p>
      <w:r>
        <w:t>多田秀雅著 其他作品：https://www.jiaokey.com/tag/多田秀雅著.html</w:t>
      </w:r>
    </w:p>
    <w:p>
      <w:r>
        <w:t>近代文芸社 出版图书：https://www.jiaokey.com/tag/近代文芸社.html</w:t>
      </w:r>
    </w:p>
    <w:p>
      <w:r>
        <w:t>关键词搜索：https://www.jiaokey.com/tag/頭痛を訴える登校不能児をどうする:開業医の経験から.html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