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STATUTORY AND CASE SUPPLEMENT WITH INTERNET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STATUTORY AND CASE SUPPLEMENT WITH INTERNET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本书出售、求购地址：https://www.jiaokey.com/book/detail/40636501.html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关键词搜索：https://www.jiaokey.com/tag/ENVIRONMENTAL LAW  STATUTORY AND CASE SUPPLEMENT WITH INTERNET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