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衿の発生と発展:民族学的服飾研究</w:t>
      </w:r>
    </w:p>
    <w:p>
      <w:r>
        <w:rPr>
          <w:rFonts w:ascii="宋体" w:hAnsi="宋体" w:eastAsia="宋体"/>
          <w:sz w:val="24"/>
        </w:rPr>
        <w:t>松本敏子著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衿の発生と発展:民族学的服飾研究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関西衣生活研究会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本书出售、求购地址：https://www.jiaokey.com/book/detail/40634523.html</w:t>
      </w:r>
    </w:p>
    <w:p>
      <w:r>
        <w:t>更多相关图书推荐：https://www.jiaokey.com</w:t>
      </w:r>
    </w:p>
    <w:p>
      <w:r>
        <w:t>松本敏子著 其他作品：https://www.jiaokey.com/tag/松本敏子著.html</w:t>
      </w:r>
    </w:p>
    <w:p>
      <w:r>
        <w:t>関西衣生活研究会 出版图书：https://www.jiaokey.com/tag/関西衣生活研究会.html</w:t>
      </w:r>
    </w:p>
    <w:p>
      <w:r>
        <w:t>关键词搜索：https://www.jiaokey.com/tag/衿の発生と発展:民族学的服飾研究.html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