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近世商傑傳初代安田善次郎</w:t>
      </w:r>
    </w:p>
    <w:p>
      <w:r>
        <w:rPr>
          <w:rFonts w:ascii="宋体" w:hAnsi="宋体" w:eastAsia="宋体"/>
          <w:sz w:val="24"/>
        </w:rPr>
        <w:t>寺島柾史著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近世商傑傳初代安田善次郎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寺島柾史著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帝國興信所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本书出售、求购地址：https://www.jiaokey.com/book/detail/40634041.html</w:t>
      </w:r>
    </w:p>
    <w:p>
      <w:r>
        <w:t>更多相关图书推荐：https://www.jiaokey.com</w:t>
      </w:r>
    </w:p>
    <w:p>
      <w:r>
        <w:t>寺島柾史著 其他作品：https://www.jiaokey.com/tag/寺島柾史著.html</w:t>
      </w:r>
    </w:p>
    <w:p>
      <w:r>
        <w:t>帝國興信所 出版图书：https://www.jiaokey.com/tag/帝國興信所.html</w:t>
      </w:r>
    </w:p>
    <w:p>
      <w:r>
        <w:t>关键词搜索：https://www.jiaokey.com/tag/近世商傑傳初代安田善次郎.html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