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浄瑠璃坂の敵討:宇都宮藩騒動記 忠臣蔵の手本</w:t>
      </w:r>
    </w:p>
    <w:p>
      <w:r>
        <w:rPr>
          <w:rFonts w:ascii="宋体" w:hAnsi="宋体" w:eastAsia="宋体"/>
          <w:sz w:val="24"/>
        </w:rPr>
        <w:t>原田種純著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浄瑠璃坂の敵討:宇都宮藩騒動記 忠臣蔵の手本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原田種純著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本书出售、求购地址：https://www.jiaokey.com/book/detail/40633699.html</w:t>
      </w:r>
    </w:p>
    <w:p>
      <w:r>
        <w:t>更多相关图书推荐：https://www.jiaokey.com</w:t>
      </w:r>
    </w:p>
    <w:p>
      <w:r>
        <w:t>原田種純著 其他作品：https://www.jiaokey.com/tag/原田種純著.html</w:t>
      </w:r>
    </w:p>
    <w:p>
      <w:r>
        <w:t>新人物往来社 出版图书：https://www.jiaokey.com/tag/新人物往来社.html</w:t>
      </w:r>
    </w:p>
    <w:p>
      <w:r>
        <w:t>关键词搜索：https://www.jiaokey.com/tag/浄瑠璃坂の敵討:宇都宮藩騒動記 忠臣蔵の手本.html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