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平安後期:物語と歴史物語</w:t>
      </w:r>
    </w:p>
    <w:p>
      <w:r>
        <w:rPr>
          <w:rFonts w:ascii="宋体" w:hAnsi="宋体" w:eastAsia="宋体"/>
          <w:sz w:val="24"/>
        </w:rPr>
        <w:t>中古文学研究会編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平安後期:物語と歴史物語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中古文学研究会編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笠間書院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本书出售、求购地址：https://www.jiaokey.com/book/detail/40626295.html</w:t>
      </w:r>
    </w:p>
    <w:p>
      <w:r>
        <w:t>更多相关图书推荐：https://www.jiaokey.com</w:t>
      </w:r>
    </w:p>
    <w:p>
      <w:r>
        <w:t>中古文学研究会編 其他作品：https://www.jiaokey.com/tag/中古文学研究会編.html</w:t>
      </w:r>
    </w:p>
    <w:p>
      <w:r>
        <w:t>笠間書院 出版图书：https://www.jiaokey.com/tag/笠間書院.html</w:t>
      </w:r>
    </w:p>
    <w:p>
      <w:r>
        <w:t>关键词搜索：https://www.jiaokey.com/tag/平安後期:物語と歴史物語.html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