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メディチ家の人びと:ルネサンスの栄光と頽廃</w:t>
      </w:r>
    </w:p>
    <w:p>
      <w:r>
        <w:rPr>
          <w:rFonts w:ascii="宋体" w:hAnsi="宋体" w:eastAsia="宋体"/>
          <w:sz w:val="24"/>
        </w:rPr>
        <w:t>中田耕治著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メディチ家の人びと:ルネサンスの栄光と頽廃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本书出售、求购地址：https://www.jiaokey.com/book/detail/40625310.html</w:t>
      </w:r>
    </w:p>
    <w:p>
      <w:r>
        <w:t>更多相关图书推荐：https://www.jiaokey.com</w:t>
      </w:r>
    </w:p>
    <w:p>
      <w:r>
        <w:t>中田耕治著 其他作品：https://www.jiaokey.com/tag/中田耕治著.html</w:t>
      </w:r>
    </w:p>
    <w:p>
      <w:r>
        <w:t>集英社 出版图书：https://www.jiaokey.com/tag/集英社.html</w:t>
      </w:r>
    </w:p>
    <w:p>
      <w:r>
        <w:t>关键词搜索：https://www.jiaokey.com/tag/メディチ家の人びと:ルネサンスの栄光と頽廃.html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