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常用漢字表による公用文作成の手引</w:t>
      </w:r>
    </w:p>
    <w:p>
      <w:r>
        <w:rPr>
          <w:rFonts w:ascii="宋体" w:hAnsi="宋体" w:eastAsia="宋体"/>
          <w:sz w:val="24"/>
        </w:rPr>
        <w:t>自治大臣官房文書広報課編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常用漢字表による公用文作成の手引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自治大臣官房文書広報課編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本书出售、求购地址：https://www.jiaokey.com/book/detail/40625118.html</w:t>
      </w:r>
    </w:p>
    <w:p>
      <w:r>
        <w:t>更多相关图书推荐：https://www.jiaokey.com</w:t>
      </w:r>
    </w:p>
    <w:p>
      <w:r>
        <w:t>自治大臣官房文書広報課編 其他作品：https://www.jiaokey.com/tag/自治大臣官房文書広報課編.html</w:t>
      </w:r>
    </w:p>
    <w:p>
      <w:r>
        <w:t>第一法規 出版图书：https://www.jiaokey.com/tag/第一法規.html</w:t>
      </w:r>
    </w:p>
    <w:p>
      <w:r>
        <w:t>关键词搜索：https://www.jiaokey.com/tag/常用漢字表による公用文作成の手引.html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