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時代の反照:神戸女子薬科大学校史:大正十三年-昭和三十一年</w:t>
      </w:r>
    </w:p>
    <w:p>
      <w:r>
        <w:rPr>
          <w:rFonts w:ascii="宋体" w:hAnsi="宋体" w:eastAsia="宋体"/>
          <w:sz w:val="24"/>
        </w:rPr>
        <w:t>松尾恒雄著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時代の反照:神戸女子薬科大学校史:大正十三年-昭和三十一年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松尾恒雄著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文真堂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本书出售、求购地址：https://www.jiaokey.com/book/detail/40624252.html</w:t>
      </w:r>
    </w:p>
    <w:p>
      <w:r>
        <w:t>更多相关图书推荐：https://www.jiaokey.com</w:t>
      </w:r>
    </w:p>
    <w:p>
      <w:r>
        <w:t>松尾恒雄著 其他作品：https://www.jiaokey.com/tag/松尾恒雄著.html</w:t>
      </w:r>
    </w:p>
    <w:p>
      <w:r>
        <w:t>文真堂 出版图书：https://www.jiaokey.com/tag/文真堂.html</w:t>
      </w:r>
    </w:p>
    <w:p>
      <w:r>
        <w:t>关键词搜索：https://www.jiaokey.com/tag/時代の反照:神戸女子薬科大学校史:大正十三年-昭和三十一年.html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