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迷走する「ディベート授業」:開かれた社会認識を教室に</w:t>
      </w:r>
    </w:p>
    <w:p>
      <w:r>
        <w:rPr>
          <w:rFonts w:ascii="宋体" w:hAnsi="宋体" w:eastAsia="宋体"/>
          <w:sz w:val="24"/>
        </w:rPr>
        <w:t>今野日出晴編著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迷走する「ディベート授業」:開かれた社会認識を教室に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今野日出晴編著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本书出售、求购地址：https://www.jiaokey.com/book/detail/40624154.html</w:t>
      </w:r>
    </w:p>
    <w:p>
      <w:r>
        <w:t>更多相关图书推荐：https://www.jiaokey.com</w:t>
      </w:r>
    </w:p>
    <w:p>
      <w:r>
        <w:t>今野日出晴編著 其他作品：https://www.jiaokey.com/tag/今野日出晴編著.html</w:t>
      </w:r>
    </w:p>
    <w:p>
      <w:r>
        <w:t>同時代社 出版图书：https://www.jiaokey.com/tag/同時代社.html</w:t>
      </w:r>
    </w:p>
    <w:p>
      <w:r>
        <w:t>关键词搜索：https://www.jiaokey.com/tag/迷走する「ディベート授業」:開かれた社会認識を教室に.html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