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教育委員準公選の記録:中野の教育自治と参加のあゆみ</w:t>
      </w:r>
    </w:p>
    <w:p>
      <w:r>
        <w:rPr>
          <w:rFonts w:ascii="宋体" w:hAnsi="宋体" w:eastAsia="宋体"/>
          <w:sz w:val="24"/>
        </w:rPr>
        <w:t>中野区編著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教育委員準公選の記録:中野の教育自治と参加のあゆみ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中野区編著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本书出售、求购地址：https://www.jiaokey.com/book/detail/40624002.html</w:t>
      </w:r>
    </w:p>
    <w:p>
      <w:r>
        <w:t>更多相关图书推荐：https://www.jiaokey.com</w:t>
      </w:r>
    </w:p>
    <w:p>
      <w:r>
        <w:t>中野区編著 其他作品：https://www.jiaokey.com/tag/中野区編著.html</w:t>
      </w:r>
    </w:p>
    <w:p>
      <w:r>
        <w:t>総合労働研究所 出版图书：https://www.jiaokey.com/tag/総合労働研究所.html</w:t>
      </w:r>
    </w:p>
    <w:p>
      <w:r>
        <w:t>关键词搜索：https://www.jiaokey.com/tag/教育委員準公選の記録:中野の教育自治と参加のあゆみ.html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