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輝く瞳のあるかぎり:教師に詩が生まれるとき</w:t>
      </w:r>
    </w:p>
    <w:p>
      <w:r>
        <w:rPr>
          <w:rFonts w:ascii="宋体" w:hAnsi="宋体" w:eastAsia="宋体"/>
          <w:sz w:val="24"/>
        </w:rPr>
        <w:t>三上敏夫編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輝く瞳のあるかぎり:教師に詩が生まれるとき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三上敏夫編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本书出售、求购地址：https://www.jiaokey.com/book/detail/40623889.html</w:t>
      </w:r>
    </w:p>
    <w:p>
      <w:r>
        <w:t>更多相关图书推荐：https://www.jiaokey.com</w:t>
      </w:r>
    </w:p>
    <w:p>
      <w:r>
        <w:t>三上敏夫編 其他作品：https://www.jiaokey.com/tag/三上敏夫編.html</w:t>
      </w:r>
    </w:p>
    <w:p>
      <w:r>
        <w:t>一光社 出版图书：https://www.jiaokey.com/tag/一光社.html</w:t>
      </w:r>
    </w:p>
    <w:p>
      <w:r>
        <w:t>关键词搜索：https://www.jiaokey.com/tag/輝く瞳のあるかぎり:教師に詩が生まれるとき.html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