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この放送には聴取料がいりません</w:t>
      </w:r>
    </w:p>
    <w:p>
      <w:r>
        <w:rPr>
          <w:rFonts w:ascii="宋体" w:hAnsi="宋体" w:eastAsia="宋体"/>
          <w:sz w:val="24"/>
        </w:rPr>
        <w:t>江間守一著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この放送には聴取料がいりません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江間守一著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本书出售、求购地址：https://www.jiaokey.com/book/detail/40623602.html</w:t>
      </w:r>
    </w:p>
    <w:p>
      <w:r>
        <w:t>更多相关图书推荐：https://www.jiaokey.com</w:t>
      </w:r>
    </w:p>
    <w:p>
      <w:r>
        <w:t>江間守一著 其他作品：https://www.jiaokey.com/tag/江間守一著.html</w:t>
      </w:r>
    </w:p>
    <w:p>
      <w:r>
        <w:t>時事通信社 出版图书：https://www.jiaokey.com/tag/時事通信社.html</w:t>
      </w:r>
    </w:p>
    <w:p>
      <w:r>
        <w:t>关键词搜索：https://www.jiaokey.com/tag/この放送には聴取料がいりません.html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