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租税回避防止策:世界各国の挑戦</w:t>
      </w:r>
    </w:p>
    <w:p>
      <w:r>
        <w:rPr>
          <w:rFonts w:ascii="宋体" w:hAnsi="宋体" w:eastAsia="宋体"/>
          <w:sz w:val="24"/>
        </w:rPr>
        <w:t>本庄資著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租税回避防止策:世界各国の挑戦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本书出售、求购地址：https://www.jiaokey.com/book/detail/40623191.html</w:t>
      </w:r>
    </w:p>
    <w:p>
      <w:r>
        <w:t>更多相关图书推荐：https://www.jiaokey.com</w:t>
      </w:r>
    </w:p>
    <w:p>
      <w:r>
        <w:t>本庄資著 其他作品：https://www.jiaokey.com/tag/本庄資著.html</w:t>
      </w:r>
    </w:p>
    <w:p>
      <w:r>
        <w:t>大蔵財務協会 出版图书：https://www.jiaokey.com/tag/大蔵財務協会.html</w:t>
      </w:r>
    </w:p>
    <w:p>
      <w:r>
        <w:t>关键词搜索：https://www.jiaokey.com/tag/租税回避防止策:世界各国の挑戦.html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