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資料国家秘密法:議会論議と事例から</w:t>
      </w:r>
    </w:p>
    <w:p>
      <w:r>
        <w:rPr>
          <w:rFonts w:ascii="宋体" w:hAnsi="宋体" w:eastAsia="宋体"/>
          <w:sz w:val="24"/>
        </w:rPr>
        <w:t>横浜弁護士会編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資料国家秘密法:議会論議と事例から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横浜弁護士会編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本书出售、求购地址：https://www.jiaokey.com/book/detail/40622055.html</w:t>
      </w:r>
    </w:p>
    <w:p>
      <w:r>
        <w:t>更多相关图书推荐：https://www.jiaokey.com</w:t>
      </w:r>
    </w:p>
    <w:p>
      <w:r>
        <w:t>横浜弁護士会編 其他作品：https://www.jiaokey.com/tag/横浜弁護士会編.html</w:t>
      </w:r>
    </w:p>
    <w:p>
      <w:r>
        <w:t>花伝社 出版图书：https://www.jiaokey.com/tag/花伝社.html</w:t>
      </w:r>
    </w:p>
    <w:p>
      <w:r>
        <w:t>关键词搜索：https://www.jiaokey.com/tag/資料国家秘密法:議会論議と事例から.html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