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法と正義のイコノロジー</w:t>
      </w:r>
    </w:p>
    <w:p>
      <w:r>
        <w:rPr>
          <w:rFonts w:ascii="宋体" w:hAnsi="宋体" w:eastAsia="宋体"/>
          <w:sz w:val="24"/>
        </w:rPr>
        <w:t>岩谷十郎編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法と正義のイコノロジー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岩谷十郎編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本书出售、求购地址：https://www.jiaokey.com/book/detail/40621989.html</w:t>
      </w:r>
    </w:p>
    <w:p>
      <w:r>
        <w:t>更多相关图书推荐：https://www.jiaokey.com</w:t>
      </w:r>
    </w:p>
    <w:p>
      <w:r>
        <w:t>岩谷十郎編 其他作品：https://www.jiaokey.com/tag/岩谷十郎編.html</w:t>
      </w:r>
    </w:p>
    <w:p>
      <w:r>
        <w:t>慶應義塾大学出版会 出版图书：https://www.jiaokey.com/tag/慶應義塾大学出版会.html</w:t>
      </w:r>
    </w:p>
    <w:p>
      <w:r>
        <w:t>关键词搜索：https://www.jiaokey.com/tag/法と正義のイコノロジー.html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