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地域福祉計画策定の視点と実践:狛江市·あいとぴあへの挑戦</w:t>
      </w:r>
    </w:p>
    <w:p>
      <w:r>
        <w:rPr>
          <w:rFonts w:ascii="宋体" w:hAnsi="宋体" w:eastAsia="宋体"/>
          <w:sz w:val="24"/>
        </w:rPr>
        <w:t>大橋謙策編著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地域福祉計画策定の視点と実践:狛江市·あいとぴあへの挑戦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大橋謙策編著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本书出售、求购地址：https://www.jiaokey.com/book/detail/40621695.html</w:t>
      </w:r>
    </w:p>
    <w:p>
      <w:r>
        <w:t>更多相关图书推荐：https://www.jiaokey.com</w:t>
      </w:r>
    </w:p>
    <w:p>
      <w:r>
        <w:t>大橋謙策編著 其他作品：https://www.jiaokey.com/tag/大橋謙策編著.html</w:t>
      </w:r>
    </w:p>
    <w:p>
      <w:r>
        <w:t>第一法規 出版图书：https://www.jiaokey.com/tag/第一法規.html</w:t>
      </w:r>
    </w:p>
    <w:p>
      <w:r>
        <w:t>关键词搜索：https://www.jiaokey.com/tag/地域福祉計画策定の視点と実践:狛江市·あいとぴあへの挑戦.html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