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同和問題解決のために:えせ同和行為対応のための手引書</w:t>
      </w:r>
    </w:p>
    <w:p>
      <w:r>
        <w:rPr>
          <w:rFonts w:ascii="宋体" w:hAnsi="宋体" w:eastAsia="宋体"/>
          <w:sz w:val="24"/>
        </w:rPr>
        <w:t>地域改善啓発センター編集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同和問題解決のために:えせ同和行為対応のための手引書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地域改善啓発センター編集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本书出售、求购地址：https://www.jiaokey.com/book/detail/40621648.html</w:t>
      </w:r>
    </w:p>
    <w:p>
      <w:r>
        <w:t>更多相关图书推荐：https://www.jiaokey.com</w:t>
      </w:r>
    </w:p>
    <w:p>
      <w:r>
        <w:t>地域改善啓発センター編集 其他作品：https://www.jiaokey.com/tag/地域改善啓発センター編集.html</w:t>
      </w:r>
    </w:p>
    <w:p>
      <w:r>
        <w:t>中央法規出版社 出版图书：https://www.jiaokey.com/tag/中央法規出版社.html</w:t>
      </w:r>
    </w:p>
    <w:p>
      <w:r>
        <w:t>关键词搜索：https://www.jiaokey.com/tag/同和問題解決のために:えせ同和行為対応のための手引書.html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