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「暮らし良さ」測定法の研究:国際比較の可能性をめざして</w:t>
      </w:r>
    </w:p>
    <w:p>
      <w:r>
        <w:rPr>
          <w:rFonts w:ascii="宋体" w:hAnsi="宋体" w:eastAsia="宋体"/>
          <w:sz w:val="24"/>
        </w:rPr>
        <w:t>OECD編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「暮らし良さ」測定法の研究:国際比較の可能性をめざして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本书出售、求购地址：https://www.jiaokey.com/book/detail/40621131.html</w:t>
      </w:r>
    </w:p>
    <w:p>
      <w:r>
        <w:t>更多相关图书推荐：https://www.jiaokey.com</w:t>
      </w:r>
    </w:p>
    <w:p>
      <w:r>
        <w:t>OECD編 其他作品：https://www.jiaokey.com/tag/OECD編.html</w:t>
      </w:r>
    </w:p>
    <w:p>
      <w:r>
        <w:t>至誠堂 出版图书：https://www.jiaokey.com/tag/至誠堂.html</w:t>
      </w:r>
    </w:p>
    <w:p>
      <w:r>
        <w:t>关键词搜索：https://www.jiaokey.com/tag/「暮らし良さ」測定法の研究:国際比較の可能性をめざして.html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