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ピアジェ理論と子どもの世界:子どもが理解する大人の社会</w:t>
      </w:r>
    </w:p>
    <w:p>
      <w:r>
        <w:rPr>
          <w:rFonts w:ascii="宋体" w:hAnsi="宋体" w:eastAsia="宋体"/>
          <w:sz w:val="24"/>
        </w:rPr>
        <w:t>H·G·ファース著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ピアジェ理論と子どもの世界:子どもが理解する大人の社会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H·G·ファース著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本书出售、求购地址：https://www.jiaokey.com/book/detail/40620755.html</w:t>
      </w:r>
    </w:p>
    <w:p>
      <w:r>
        <w:t>更多相关图书推荐：https://www.jiaokey.com</w:t>
      </w:r>
    </w:p>
    <w:p>
      <w:r>
        <w:t>H·G·ファース著 其他作品：https://www.jiaokey.com/tag/H·G·ファース著.html</w:t>
      </w:r>
    </w:p>
    <w:p>
      <w:r>
        <w:t>北大路書房 出版图书：https://www.jiaokey.com/tag/北大路書房.html</w:t>
      </w:r>
    </w:p>
    <w:p>
      <w:r>
        <w:t>关键词搜索：https://www.jiaokey.com/tag/ピアジェ理論と子どもの世界:子どもが理解する大人の社会.html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