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Realit?t des Sch?nen in Kants Theorie rein ?sthetischer Urteilskraft</w:t>
      </w:r>
    </w:p>
    <w:p>
      <w:r>
        <w:rPr>
          <w:rFonts w:ascii="宋体" w:hAnsi="宋体" w:eastAsia="宋体"/>
          <w:sz w:val="24"/>
        </w:rPr>
        <w:t>Bernd D?rflinger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Realit?t des Sch?nen in Kants Theorie rein ?sthetischer Urteilskraft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D?rflinger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Bouvier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本书出售、求购地址：https://www.jiaokey.com/book/detail/40618547.html</w:t>
      </w:r>
    </w:p>
    <w:p>
      <w:r>
        <w:t>更多相关图书推荐：https://www.jiaokey.com</w:t>
      </w:r>
    </w:p>
    <w:p>
      <w:r>
        <w:t>Bernd D?rflinger 其他作品：https://www.jiaokey.com/tag/Bernd D?rflinger.html</w:t>
      </w:r>
    </w:p>
    <w:p>
      <w:r>
        <w:t>Bouvier Verlag 出版图书：https://www.jiaokey.com/tag/Bouvier Verlag.html</w:t>
      </w:r>
    </w:p>
    <w:p>
      <w:r>
        <w:t>关键词搜索：https://www.jiaokey.com/tag/Die Realit?t des Sch?nen in Kants Theorie rein ?sthetischer Urteilskraft.html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