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 Waldes ewiges Rauschen:Deutsche Lyrik aus zwei Jahrhunderten</w:t>
      </w:r>
    </w:p>
    <w:p>
      <w:r>
        <w:rPr>
          <w:rFonts w:ascii="宋体" w:hAnsi="宋体" w:eastAsia="宋体"/>
          <w:sz w:val="24"/>
        </w:rPr>
        <w:t>Kuniyo Takayasu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 Waldes ewiges Rauschen:Deutsche Lyrik aus zwei Jahrhunderten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Kuniyo Takayasu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Asahi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本书出售、求购地址：https://www.jiaokey.com/book/detail/40618045.html</w:t>
      </w:r>
    </w:p>
    <w:p>
      <w:r>
        <w:t>更多相关图书推荐：https://www.jiaokey.com</w:t>
      </w:r>
    </w:p>
    <w:p>
      <w:r>
        <w:t>Kuniyo Takayasu 其他作品：https://www.jiaokey.com/tag/Kuniyo Takayasu.html</w:t>
      </w:r>
    </w:p>
    <w:p>
      <w:r>
        <w:t>Asahi Verlag 出版图书：https://www.jiaokey.com/tag/Asahi Verlag.html</w:t>
      </w:r>
    </w:p>
    <w:p>
      <w:r>
        <w:t>关键词搜索：https://www.jiaokey.com/tag/Des Waldes ewiges Rauschen:Deutsche Lyrik aus zwei Jahrhunderten.html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