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Organising voluntary agencies:A guide through the literature</w:t>
      </w:r>
    </w:p>
    <w:p>
      <w:r>
        <w:rPr>
          <w:rFonts w:ascii="宋体" w:hAnsi="宋体" w:eastAsia="宋体"/>
          <w:sz w:val="24"/>
        </w:rPr>
        <w:t>Margaret Harris and David Billis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Organising voluntary agencies:A guide through the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Harris and David Billis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 SQUARE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本书出售、求购地址：https://www.jiaokey.com/book/detail/40612607.html</w:t>
      </w:r>
    </w:p>
    <w:p>
      <w:r>
        <w:t>更多相关图书推荐：https://www.jiaokey.com</w:t>
      </w:r>
    </w:p>
    <w:p>
      <w:r>
        <w:t>Margaret Harris and David Billis 其他作品：https://www.jiaokey.com/tag/Margaret Harris and David Billis.html</w:t>
      </w:r>
    </w:p>
    <w:p>
      <w:r>
        <w:t>BEDFORD SQUARE PRESS 出版图书：https://www.jiaokey.com/tag/BEDFORD SQUARE PRESS.html</w:t>
      </w:r>
    </w:p>
    <w:p>
      <w:r>
        <w:t>关键词搜索：https://www.jiaokey.com/tag/Organising voluntary agencies:A guide through the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