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人間の未来:生命科学の立場から</w:t>
      </w:r>
    </w:p>
    <w:p>
      <w:r>
        <w:rPr>
          <w:rFonts w:ascii="宋体" w:hAnsi="宋体" w:eastAsia="宋体"/>
          <w:sz w:val="24"/>
        </w:rPr>
        <w:t>渡辺格著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人間の未来:生命科学の立場から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富山県教育委員会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本书出售、求购地址：https://www.jiaokey.com/book/detail/40602308.html</w:t>
      </w:r>
    </w:p>
    <w:p>
      <w:r>
        <w:t>更多相关图书推荐：https://www.jiaokey.com</w:t>
      </w:r>
    </w:p>
    <w:p>
      <w:r>
        <w:t>渡辺格著 其他作品：https://www.jiaokey.com/tag/渡辺格著.html</w:t>
      </w:r>
    </w:p>
    <w:p>
      <w:r>
        <w:t>富山県教育委員会 出版图书：https://www.jiaokey.com/tag/富山県教育委員会.html</w:t>
      </w:r>
    </w:p>
    <w:p>
      <w:r>
        <w:t>关键词搜索：https://www.jiaokey.com/tag/人間の未来:生命科学の立場から.html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