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日本原始共産制社会と国家の形成</w:t>
      </w:r>
    </w:p>
    <w:p>
      <w:r>
        <w:rPr>
          <w:rFonts w:ascii="宋体" w:hAnsi="宋体" w:eastAsia="宋体"/>
          <w:sz w:val="24"/>
        </w:rPr>
        <w:t>原秀三郎編集·解説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日本原始共産制社会と国家の形成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原秀三郎編集·解説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本书出售、求购地址：https://www.jiaokey.com/book/detail/40602048.html</w:t>
      </w:r>
    </w:p>
    <w:p>
      <w:r>
        <w:t>更多相关图书推荐：https://www.jiaokey.com</w:t>
      </w:r>
    </w:p>
    <w:p>
      <w:r>
        <w:t>原秀三郎編集·解説 其他作品：https://www.jiaokey.com/tag/原秀三郎編集·解説.html</w:t>
      </w:r>
    </w:p>
    <w:p>
      <w:r>
        <w:t>校倉書房 出版图书：https://www.jiaokey.com/tag/校倉書房.html</w:t>
      </w:r>
    </w:p>
    <w:p>
      <w:r>
        <w:t>关键词搜索：https://www.jiaokey.com/tag/日本原始共産制社会と国家の形成.html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