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日本古文書学講座 7 近世編 2</w:t>
      </w:r>
    </w:p>
    <w:p>
      <w:r>
        <w:rPr>
          <w:rFonts w:ascii="宋体" w:hAnsi="宋体" w:eastAsia="宋体"/>
          <w:sz w:val="24"/>
        </w:rPr>
        <w:t>赤松俊秀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日本古文書学講座 7 近世編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赤松俊秀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雄山閣出版社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本书出售、求购地址：https://www.jiaokey.com/book/detail/40599525.html</w:t>
      </w:r>
    </w:p>
    <w:p>
      <w:r>
        <w:t>更多相关图书推荐：https://www.jiaokey.com</w:t>
      </w:r>
    </w:p>
    <w:p>
      <w:r>
        <w:t>赤松俊秀 其他作品：https://www.jiaokey.com/tag/赤松俊秀.html</w:t>
      </w:r>
    </w:p>
    <w:p>
      <w:r>
        <w:t>雄山閣出版社 出版图书：https://www.jiaokey.com/tag/雄山閣出版社.html</w:t>
      </w:r>
    </w:p>
    <w:p>
      <w:r>
        <w:t>关键词搜索：https://www.jiaokey.com/tag/日本古文書学講座 7 近世編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