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 IN TERNATIONAL LAW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 IN 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本书出售、求购地址：https://www.jiaokey.com/book/detail/40589151.html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 POLITICS OF  IN 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