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消化器·内分泌·代謝疾患/呼吸器·循環器·血液造血器疾患/脳·神経疾患/皮膚疾患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消化器·内分泌·代謝疾患/呼吸器·循環器·血液造血器疾患/脳·神経疾患/皮膚疾患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本书出售、求购地址：https://www.jiaokey.com/book/detail/40585695.html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中央法規 出版图书：https://www.jiaokey.com/tag/中央法規.html</w:t>
      </w:r>
    </w:p>
    <w:p>
      <w:r>
        <w:t>关键词搜索：https://www.jiaokey.com/tag/消化器·内分泌·代謝疾患/呼吸器·循環器·血液造血器疾患/脳·神経疾患/皮膚疾患.html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